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2F2F2" w:themeColor="background1" w:themeShade="F2"/>
  <w:body>
    <w:p w:rsidR="00625341" w:rsidRPr="00625341" w:rsidRDefault="00625341" w:rsidP="00EE3B30">
      <w:pPr>
        <w:pBdr>
          <w:bottom w:val="single" w:sz="6" w:space="7" w:color="292929"/>
        </w:pBd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292929"/>
          <w:kern w:val="36"/>
          <w:sz w:val="44"/>
          <w:szCs w:val="44"/>
        </w:rPr>
      </w:pPr>
      <w:r w:rsidRPr="00625341">
        <w:rPr>
          <w:rFonts w:asciiTheme="majorHAnsi" w:eastAsia="Times New Roman" w:hAnsiTheme="majorHAnsi" w:cs="Times New Roman"/>
          <w:b/>
          <w:bCs/>
          <w:color w:val="292929"/>
          <w:kern w:val="36"/>
          <w:sz w:val="44"/>
          <w:szCs w:val="44"/>
        </w:rPr>
        <w:t>Director’s Profile</w:t>
      </w:r>
    </w:p>
    <w:p w:rsidR="00913D5B" w:rsidRPr="00625341" w:rsidRDefault="00913D5B" w:rsidP="00EB6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913D5B" w:rsidRPr="00B66C19" w:rsidRDefault="00962E79" w:rsidP="00EB63E8">
      <w:pPr>
        <w:pStyle w:val="Heading2"/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rPr>
          <w:bCs w:val="0"/>
          <w:color w:val="C00000"/>
        </w:rPr>
      </w:pPr>
      <w:proofErr w:type="spellStart"/>
      <w:r w:rsidRPr="00B66C19">
        <w:rPr>
          <w:rFonts w:asciiTheme="majorHAnsi" w:hAnsiTheme="majorHAnsi"/>
          <w:color w:val="C00000"/>
        </w:rPr>
        <w:t>Pankaj</w:t>
      </w:r>
      <w:proofErr w:type="spellEnd"/>
      <w:r w:rsidRPr="00B66C19">
        <w:rPr>
          <w:rFonts w:asciiTheme="majorHAnsi" w:hAnsiTheme="majorHAnsi"/>
          <w:color w:val="C00000"/>
        </w:rPr>
        <w:t xml:space="preserve"> </w:t>
      </w:r>
      <w:proofErr w:type="spellStart"/>
      <w:r w:rsidRPr="00B66C19">
        <w:rPr>
          <w:rFonts w:asciiTheme="majorHAnsi" w:hAnsiTheme="majorHAnsi"/>
          <w:color w:val="C00000"/>
        </w:rPr>
        <w:t>Chandrakant</w:t>
      </w:r>
      <w:proofErr w:type="spellEnd"/>
      <w:r w:rsidRPr="00B66C19">
        <w:rPr>
          <w:rFonts w:asciiTheme="majorHAnsi" w:hAnsiTheme="majorHAnsi"/>
          <w:color w:val="C00000"/>
        </w:rPr>
        <w:t xml:space="preserve"> </w:t>
      </w:r>
      <w:proofErr w:type="spellStart"/>
      <w:r w:rsidRPr="00B66C19">
        <w:rPr>
          <w:rFonts w:asciiTheme="majorHAnsi" w:hAnsiTheme="majorHAnsi"/>
          <w:color w:val="C00000"/>
        </w:rPr>
        <w:t>Mishra</w:t>
      </w:r>
      <w:proofErr w:type="spellEnd"/>
      <w:r w:rsidR="00CD6092" w:rsidRPr="00B66C19">
        <w:rPr>
          <w:rFonts w:asciiTheme="majorHAnsi" w:hAnsiTheme="majorHAnsi"/>
          <w:color w:val="C00000"/>
        </w:rPr>
        <w:t xml:space="preserve"> </w:t>
      </w:r>
    </w:p>
    <w:p w:rsidR="00625341" w:rsidRPr="00E5096E" w:rsidRDefault="00625341" w:rsidP="00EB63E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000000" w:themeColor="text1"/>
        </w:rPr>
      </w:pPr>
      <w:r w:rsidRPr="00E5096E">
        <w:rPr>
          <w:rFonts w:asciiTheme="majorHAnsi" w:eastAsia="Times New Roman" w:hAnsiTheme="majorHAnsi" w:cs="Times New Roman"/>
          <w:b/>
          <w:color w:val="000000" w:themeColor="text1"/>
        </w:rPr>
        <w:t>Executive Chairman</w:t>
      </w:r>
    </w:p>
    <w:p w:rsidR="00E5096E" w:rsidRPr="00625341" w:rsidRDefault="00E5096E" w:rsidP="00EB63E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000000" w:themeColor="text1"/>
          <w:sz w:val="24"/>
          <w:szCs w:val="24"/>
        </w:rPr>
      </w:pPr>
    </w:p>
    <w:p w:rsidR="0058657D" w:rsidRPr="005358F6" w:rsidRDefault="0058657D" w:rsidP="00EB63E8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outlineLvl w:val="1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Mr.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Pankaj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Chandrakant</w:t>
      </w:r>
      <w:proofErr w:type="spellEnd"/>
      <w:r w:rsid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="00B42427"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Mishra</w:t>
      </w:r>
      <w:proofErr w:type="spellEnd"/>
      <w:r w:rsidR="00B42427"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B42427" w:rsidRP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the Executive Chairman</w:t>
      </w:r>
      <w:r w:rsid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, whole time Director and CFO</w:t>
      </w:r>
      <w:r w:rsidR="00B42427" w:rsidRP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of the Company</w:t>
      </w:r>
      <w:r w:rsid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. </w:t>
      </w:r>
      <w:r w:rsid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He </w:t>
      </w:r>
      <w:r w:rsidR="00400BE6" w:rsidRP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is a qualif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ied Chartered Accountant with a </w:t>
      </w:r>
      <w:r w:rsidR="00400BE6" w:rsidRP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Bachelor’s degree in </w:t>
      </w:r>
      <w:r w:rsid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Commerce</w:t>
      </w:r>
      <w:r w:rsidR="00400BE6" w:rsidRP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  <w:r w:rsid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He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400BE6" w:rsidRP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is having very rich experience in textile industry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and he is 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known for his strategic planning, financial acumen, and relationship building.</w:t>
      </w:r>
      <w:r w:rsidR="00400BE6" w:rsidRP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H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e is 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also 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having </w:t>
      </w:r>
      <w:r w:rsidR="00400BE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rich 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experience of overlooking Governance activities and also well acquainted with overall finance perspective. He has more than 16 years of experience in the field of finance, accountancy and taxation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and textile Business. Mr. </w:t>
      </w:r>
      <w:proofErr w:type="spellStart"/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Pankaj</w:t>
      </w:r>
      <w:proofErr w:type="spellEnd"/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Chandrakant</w:t>
      </w:r>
      <w:proofErr w:type="spellEnd"/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Mishra</w:t>
      </w:r>
      <w:proofErr w:type="spellEnd"/>
      <w:r w:rsidR="00490B5B" w:rsidRPr="00490B5B">
        <w:t xml:space="preserve"> 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joined the Board of Directors of the Company with effect from 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June 04, 2021 a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nd was subsequently appointed as a Whole-Time Director 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and CFO 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with effect from 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July 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1</w:t>
      </w:r>
      <w:r w:rsid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9, 2021</w:t>
      </w:r>
      <w:r w:rsidR="00490B5B" w:rsidRPr="00490B5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913D5B" w:rsidRPr="00625341" w:rsidRDefault="00913D5B" w:rsidP="00EB63E8">
      <w:pPr>
        <w:spacing w:after="0" w:line="240" w:lineRule="auto"/>
        <w:rPr>
          <w:rFonts w:asciiTheme="majorHAnsi" w:eastAsia="Times New Roman" w:hAnsiTheme="majorHAnsi" w:cs="Times New Roman"/>
          <w:sz w:val="24"/>
          <w:szCs w:val="24"/>
        </w:rPr>
      </w:pPr>
    </w:p>
    <w:p w:rsidR="0099178A" w:rsidRPr="00B66C19" w:rsidRDefault="00962E79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</w:pPr>
      <w:proofErr w:type="spellStart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>Devyani</w:t>
      </w:r>
      <w:proofErr w:type="spellEnd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 xml:space="preserve"> </w:t>
      </w:r>
      <w:proofErr w:type="spellStart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>Pankaj</w:t>
      </w:r>
      <w:proofErr w:type="spellEnd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 xml:space="preserve"> </w:t>
      </w:r>
      <w:proofErr w:type="spellStart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>Mishra</w:t>
      </w:r>
      <w:proofErr w:type="spellEnd"/>
      <w:r w:rsidRPr="00B66C19">
        <w:rPr>
          <w:rFonts w:asciiTheme="majorHAnsi" w:eastAsia="Times New Roman" w:hAnsiTheme="majorHAnsi" w:cs="Times New Roman"/>
          <w:b/>
          <w:bCs/>
          <w:color w:val="C00000"/>
          <w:sz w:val="36"/>
          <w:szCs w:val="36"/>
        </w:rPr>
        <w:t xml:space="preserve"> </w:t>
      </w:r>
    </w:p>
    <w:p w:rsidR="00B42427" w:rsidRPr="00E5096E" w:rsidRDefault="00B42427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000000" w:themeColor="text1"/>
        </w:rPr>
      </w:pPr>
      <w:r w:rsidRPr="00E5096E">
        <w:rPr>
          <w:rFonts w:asciiTheme="majorHAnsi" w:eastAsia="Times New Roman" w:hAnsiTheme="majorHAnsi" w:cs="Times New Roman"/>
          <w:b/>
          <w:color w:val="000000" w:themeColor="text1"/>
        </w:rPr>
        <w:t xml:space="preserve">Non – Executive </w:t>
      </w:r>
      <w:r w:rsidR="00B00B90">
        <w:rPr>
          <w:rFonts w:asciiTheme="majorHAnsi" w:eastAsia="Times New Roman" w:hAnsiTheme="majorHAnsi" w:cs="Times New Roman"/>
          <w:b/>
          <w:color w:val="000000" w:themeColor="text1"/>
        </w:rPr>
        <w:t xml:space="preserve">Woman </w:t>
      </w:r>
      <w:r w:rsidRPr="00E5096E">
        <w:rPr>
          <w:rFonts w:asciiTheme="majorHAnsi" w:eastAsia="Times New Roman" w:hAnsiTheme="majorHAnsi" w:cs="Times New Roman"/>
          <w:b/>
          <w:color w:val="000000" w:themeColor="text1"/>
        </w:rPr>
        <w:t>Director</w:t>
      </w:r>
    </w:p>
    <w:p w:rsidR="0058657D" w:rsidRPr="005358F6" w:rsidRDefault="0058657D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6" w:after="0" w:line="240" w:lineRule="auto"/>
        <w:jc w:val="both"/>
        <w:outlineLvl w:val="2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Mrs.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Devyani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Pankaj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Mishra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B42427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is a non executive Director of the Company. She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is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a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Bachelor of Commerce (B. Com) from Mumbai University. She is having experience of overlooking management of the Company</w:t>
      </w:r>
      <w:r w:rsidR="005358F6"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and also well acquainted with overall finance p</w:t>
      </w:r>
      <w:r w:rsidR="00576043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erspective. She has more than 15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years of experience in the field of and accountancy. </w:t>
      </w:r>
      <w:r w:rsidR="005358F6"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S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he has over the years gained immense experience and knowledge in the field of Governance and Finance.</w:t>
      </w:r>
      <w:r w:rsidR="004D4530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Sh</w:t>
      </w:r>
      <w:r w:rsidR="004D4530" w:rsidRP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e has joined the Board of Directors of the Company with effect from </w:t>
      </w:r>
      <w:r w:rsidR="004D4530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June 04</w:t>
      </w:r>
      <w:r w:rsidR="004D4530" w:rsidRP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, 2021.</w:t>
      </w:r>
    </w:p>
    <w:p w:rsidR="0099178A" w:rsidRPr="00625341" w:rsidRDefault="0099178A" w:rsidP="00EB63E8">
      <w:pPr>
        <w:spacing w:before="136" w:after="0" w:line="240" w:lineRule="auto"/>
        <w:outlineLvl w:val="2"/>
        <w:rPr>
          <w:rFonts w:asciiTheme="majorHAnsi" w:eastAsia="Times New Roman" w:hAnsiTheme="majorHAnsi" w:cs="Times New Roman"/>
          <w:color w:val="FFFFFF"/>
          <w:spacing w:val="14"/>
          <w:sz w:val="24"/>
          <w:szCs w:val="24"/>
        </w:rPr>
      </w:pPr>
    </w:p>
    <w:p w:rsidR="00962E79" w:rsidRPr="00B66C19" w:rsidRDefault="00962E79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</w:pPr>
      <w:proofErr w:type="spellStart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>Piyush</w:t>
      </w:r>
      <w:proofErr w:type="spellEnd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 xml:space="preserve"> </w:t>
      </w:r>
      <w:proofErr w:type="spellStart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>Upadhyay</w:t>
      </w:r>
      <w:proofErr w:type="spellEnd"/>
    </w:p>
    <w:p w:rsidR="005358F6" w:rsidRPr="00E5096E" w:rsidRDefault="005358F6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000000" w:themeColor="text1"/>
        </w:rPr>
      </w:pPr>
      <w:r w:rsidRPr="00E5096E">
        <w:rPr>
          <w:rFonts w:asciiTheme="majorHAnsi" w:eastAsia="Times New Roman" w:hAnsiTheme="majorHAnsi" w:cs="Times New Roman"/>
          <w:b/>
          <w:color w:val="000000" w:themeColor="text1"/>
        </w:rPr>
        <w:t>Non – Executive Independent Director</w:t>
      </w:r>
    </w:p>
    <w:p w:rsidR="0099178A" w:rsidRDefault="00F04381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6" w:after="0" w:line="240" w:lineRule="auto"/>
        <w:jc w:val="both"/>
        <w:outlineLvl w:val="2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Mr.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Piyush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Upadhyay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B07F4B" w:rsidRP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is a qualified Chartered Accountant with a Bachelor’s degree</w:t>
      </w:r>
      <w:r w:rsidR="00B07F4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of Commerce 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and h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e is having </w:t>
      </w:r>
      <w:r w:rsid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rich 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experience of overlooking </w:t>
      </w:r>
      <w:r w:rsidR="00EF37E9" w:rsidRP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Business</w:t>
      </w:r>
      <w:r w:rsid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M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anagement of the Company and also well acquainted with overall finance perspective. He has more than 10 years of experience in the field of </w:t>
      </w:r>
      <w:r w:rsidR="00EF37E9" w:rsidRP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field of finance, accountancy, and taxation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. He has over the years gained immense experience and knowledge in the </w:t>
      </w:r>
      <w:r w:rsidR="00B07F4B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field of Governance and Finance</w:t>
      </w:r>
      <w:r w:rsidR="004D4530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,</w:t>
      </w:r>
      <w:r w:rsidR="00B07F4B" w:rsidRPr="00B07F4B">
        <w:t xml:space="preserve"> </w:t>
      </w:r>
      <w:r w:rsid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Accounts, Audit etc. </w:t>
      </w:r>
      <w:r w:rsidR="00EF37E9" w:rsidRPr="00EF37E9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He has joined the Board of Directors of the Company with effect from July 19, 2021.</w:t>
      </w:r>
    </w:p>
    <w:p w:rsidR="005358F6" w:rsidRPr="005358F6" w:rsidRDefault="005358F6" w:rsidP="00EB63E8">
      <w:pPr>
        <w:spacing w:before="136" w:after="0" w:line="240" w:lineRule="auto"/>
        <w:jc w:val="both"/>
        <w:outlineLvl w:val="2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p w:rsidR="005358F6" w:rsidRPr="00B66C19" w:rsidRDefault="00F04381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6" w:after="0" w:line="240" w:lineRule="auto"/>
        <w:jc w:val="both"/>
        <w:outlineLvl w:val="2"/>
        <w:rPr>
          <w:rFonts w:asciiTheme="majorHAnsi" w:eastAsia="Times New Roman" w:hAnsiTheme="majorHAnsi" w:cs="Times New Roman"/>
          <w:color w:val="C00000"/>
          <w:spacing w:val="14"/>
          <w:sz w:val="24"/>
          <w:szCs w:val="24"/>
        </w:rPr>
      </w:pPr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 xml:space="preserve">Nikhil </w:t>
      </w:r>
      <w:proofErr w:type="spellStart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>Vishambharlal</w:t>
      </w:r>
      <w:proofErr w:type="spellEnd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 xml:space="preserve"> </w:t>
      </w:r>
      <w:proofErr w:type="spellStart"/>
      <w:r w:rsidRPr="00B66C19">
        <w:rPr>
          <w:rFonts w:asciiTheme="majorHAnsi" w:eastAsia="Times New Roman" w:hAnsiTheme="majorHAnsi" w:cs="Times New Roman"/>
          <w:b/>
          <w:color w:val="C00000"/>
          <w:sz w:val="36"/>
          <w:szCs w:val="36"/>
        </w:rPr>
        <w:t>Vyas</w:t>
      </w:r>
      <w:proofErr w:type="spellEnd"/>
      <w:r w:rsidRPr="00B66C19">
        <w:rPr>
          <w:rFonts w:asciiTheme="majorHAnsi" w:eastAsia="Times New Roman" w:hAnsiTheme="majorHAnsi" w:cs="Times New Roman"/>
          <w:color w:val="C00000"/>
          <w:sz w:val="24"/>
          <w:szCs w:val="24"/>
        </w:rPr>
        <w:t xml:space="preserve"> </w:t>
      </w:r>
    </w:p>
    <w:p w:rsidR="0099178A" w:rsidRPr="00E5096E" w:rsidRDefault="005358F6" w:rsidP="00EB63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Theme="majorHAnsi" w:eastAsia="Times New Roman" w:hAnsiTheme="majorHAnsi" w:cs="Times New Roman"/>
          <w:b/>
          <w:color w:val="000000" w:themeColor="text1"/>
        </w:rPr>
      </w:pPr>
      <w:r w:rsidRPr="00E5096E">
        <w:rPr>
          <w:rFonts w:asciiTheme="majorHAnsi" w:eastAsia="Times New Roman" w:hAnsiTheme="majorHAnsi" w:cs="Times New Roman"/>
          <w:b/>
          <w:color w:val="000000" w:themeColor="text1"/>
        </w:rPr>
        <w:t>Non – Executive Independent Director</w:t>
      </w:r>
    </w:p>
    <w:p w:rsidR="00013AE1" w:rsidRPr="003306F8" w:rsidRDefault="00F04381" w:rsidP="003306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36" w:after="0" w:line="240" w:lineRule="auto"/>
        <w:jc w:val="both"/>
        <w:outlineLvl w:val="2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Mr. Nikhil </w:t>
      </w:r>
      <w:proofErr w:type="spellStart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Vishambharlal</w:t>
      </w:r>
      <w:proofErr w:type="spellEnd"/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0E297D" w:rsidRP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is a qualified Chartered Accountant with a Bachelor’s degree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of Commerce. H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e is having experience of overlooking Governance activities and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="000E297D" w:rsidRP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expertise in financial services, Accounting, internal audit and Risk Management etc.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also well acquainted with overall finance perspective. He has more than 3</w:t>
      </w:r>
      <w:r w:rsidR="005358F6"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 </w:t>
      </w:r>
      <w:r w:rsidRPr="005358F6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years of experience in the field of finance, accountancy, and taxation.</w:t>
      </w:r>
      <w:r w:rsidR="000E297D" w:rsidRPr="000E297D">
        <w:t xml:space="preserve"> 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H</w:t>
      </w:r>
      <w:r w:rsidR="000E297D" w:rsidRP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 xml:space="preserve">e has joined the Board of Directors of the Company with effect from </w:t>
      </w:r>
      <w:r w:rsid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July 19, 2021</w:t>
      </w:r>
      <w:r w:rsidR="000E297D" w:rsidRPr="000E297D"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  <w:t>.</w:t>
      </w:r>
    </w:p>
    <w:p w:rsidR="00913D5B" w:rsidRPr="00864182" w:rsidRDefault="00913D5B" w:rsidP="00EE3B30">
      <w:pPr>
        <w:pBdr>
          <w:bottom w:val="single" w:sz="6" w:space="7" w:color="292929"/>
        </w:pBdr>
        <w:shd w:val="clear" w:color="auto" w:fill="F2F2F2" w:themeFill="background1" w:themeFillShade="F2"/>
        <w:spacing w:after="0" w:line="240" w:lineRule="auto"/>
        <w:outlineLvl w:val="0"/>
        <w:rPr>
          <w:rFonts w:asciiTheme="majorHAnsi" w:eastAsia="Times New Roman" w:hAnsiTheme="majorHAnsi" w:cs="Times New Roman"/>
          <w:b/>
          <w:bCs/>
          <w:color w:val="292929"/>
          <w:kern w:val="36"/>
          <w:sz w:val="44"/>
          <w:szCs w:val="44"/>
        </w:rPr>
      </w:pPr>
      <w:r w:rsidRPr="00864182">
        <w:rPr>
          <w:rFonts w:asciiTheme="majorHAnsi" w:eastAsia="Times New Roman" w:hAnsiTheme="majorHAnsi" w:cs="Times New Roman"/>
          <w:b/>
          <w:bCs/>
          <w:color w:val="292929"/>
          <w:kern w:val="36"/>
          <w:sz w:val="44"/>
          <w:szCs w:val="44"/>
        </w:rPr>
        <w:lastRenderedPageBreak/>
        <w:t>Composition of the Committees of Directors</w:t>
      </w:r>
    </w:p>
    <w:p w:rsidR="001B1930" w:rsidRDefault="001B1930" w:rsidP="000921C5">
      <w:pPr>
        <w:pStyle w:val="Heading4"/>
        <w:spacing w:before="0"/>
        <w:rPr>
          <w:rFonts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6F760E" w:rsidRPr="00B66C19" w:rsidRDefault="00913D5B" w:rsidP="003B650F">
      <w:pPr>
        <w:shd w:val="clear" w:color="auto" w:fill="F2F2F2" w:themeFill="background1" w:themeFillShade="F2"/>
        <w:rPr>
          <w:rStyle w:val="Strong"/>
          <w:rFonts w:asciiTheme="majorHAnsi" w:hAnsiTheme="majorHAnsi" w:cs="Arial"/>
          <w:bCs w:val="0"/>
          <w:color w:val="C00000"/>
          <w:sz w:val="27"/>
          <w:szCs w:val="27"/>
          <w:shd w:val="clear" w:color="auto" w:fill="FFFFFF"/>
        </w:rPr>
      </w:pPr>
      <w:r w:rsidRPr="00B66C19">
        <w:rPr>
          <w:rStyle w:val="Strong"/>
          <w:rFonts w:asciiTheme="majorHAnsi" w:hAnsiTheme="majorHAnsi" w:cs="Arial"/>
          <w:color w:val="C00000"/>
          <w:sz w:val="27"/>
          <w:szCs w:val="27"/>
          <w:shd w:val="clear" w:color="auto" w:fill="FFFFFF"/>
        </w:rPr>
        <w:t>Audit Committee</w:t>
      </w:r>
    </w:p>
    <w:tbl>
      <w:tblPr>
        <w:tblW w:w="4876" w:type="pct"/>
        <w:tblCellSpacing w:w="0" w:type="dxa"/>
        <w:tblInd w:w="119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127"/>
        <w:gridCol w:w="4233"/>
      </w:tblGrid>
      <w:tr w:rsidR="00913D5B" w:rsidRPr="00864182" w:rsidTr="001B1930">
        <w:trPr>
          <w:tblCellSpacing w:w="0" w:type="dxa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6" w:space="0" w:color="CCCCCC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6F760E" w:rsidRDefault="00913D5B" w:rsidP="000921C5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6F760E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Members</w:t>
            </w:r>
          </w:p>
        </w:tc>
        <w:tc>
          <w:tcPr>
            <w:tcW w:w="2261" w:type="pct"/>
            <w:tcBorders>
              <w:top w:val="single" w:sz="4" w:space="0" w:color="auto"/>
              <w:bottom w:val="single" w:sz="6" w:space="0" w:color="CCCCCC"/>
              <w:right w:val="single" w:sz="4" w:space="0" w:color="auto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6F760E" w:rsidRDefault="00913D5B" w:rsidP="000921C5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6F760E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</w:tr>
      <w:tr w:rsidR="00913D5B" w:rsidRPr="00864182" w:rsidTr="000921C5">
        <w:trPr>
          <w:tblCellSpacing w:w="0" w:type="dxa"/>
        </w:trPr>
        <w:tc>
          <w:tcPr>
            <w:tcW w:w="2739" w:type="pct"/>
            <w:tcBorders>
              <w:left w:val="single" w:sz="4" w:space="0" w:color="auto"/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Piyush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2261" w:type="pct"/>
            <w:tcBorders>
              <w:bottom w:val="single" w:sz="6" w:space="0" w:color="CCCCCC"/>
              <w:right w:val="single" w:sz="4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  <w:r w:rsid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0158" w:rsidRP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(Chairperson of the Committee)</w:t>
            </w:r>
          </w:p>
        </w:tc>
      </w:tr>
      <w:tr w:rsidR="00913D5B" w:rsidRPr="00864182" w:rsidTr="000921C5">
        <w:trPr>
          <w:tblCellSpacing w:w="0" w:type="dxa"/>
        </w:trPr>
        <w:tc>
          <w:tcPr>
            <w:tcW w:w="2739" w:type="pct"/>
            <w:tcBorders>
              <w:left w:val="single" w:sz="4" w:space="0" w:color="auto"/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Nikhil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Vishambharlal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Vyas</w:t>
            </w:r>
            <w:proofErr w:type="spellEnd"/>
          </w:p>
        </w:tc>
        <w:tc>
          <w:tcPr>
            <w:tcW w:w="2261" w:type="pct"/>
            <w:tcBorders>
              <w:bottom w:val="single" w:sz="6" w:space="0" w:color="CCCCCC"/>
              <w:right w:val="single" w:sz="4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</w:p>
        </w:tc>
      </w:tr>
      <w:tr w:rsidR="00913D5B" w:rsidRPr="00864182" w:rsidTr="000921C5">
        <w:trPr>
          <w:tblCellSpacing w:w="0" w:type="dxa"/>
        </w:trPr>
        <w:tc>
          <w:tcPr>
            <w:tcW w:w="2739" w:type="pct"/>
            <w:tcBorders>
              <w:left w:val="single" w:sz="4" w:space="0" w:color="auto"/>
              <w:bottom w:val="single" w:sz="4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Mrs.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Devyani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Pankaj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2261" w:type="pct"/>
            <w:tcBorders>
              <w:bottom w:val="single" w:sz="4" w:space="0" w:color="auto"/>
              <w:right w:val="single" w:sz="4" w:space="0" w:color="auto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00B90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 Woma</w:t>
            </w:r>
            <w:r w:rsidR="00BF3229"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 Director</w:t>
            </w:r>
          </w:p>
        </w:tc>
      </w:tr>
    </w:tbl>
    <w:p w:rsidR="000921C5" w:rsidRDefault="000921C5" w:rsidP="006F760E">
      <w:pPr>
        <w:pStyle w:val="Heading4"/>
        <w:spacing w:before="0" w:line="240" w:lineRule="auto"/>
        <w:rPr>
          <w:rFonts w:eastAsia="Times New Roman" w:cs="Times New Roman"/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913D5B" w:rsidRPr="00B66C19" w:rsidRDefault="00913D5B" w:rsidP="003B650F">
      <w:pPr>
        <w:shd w:val="clear" w:color="auto" w:fill="F2F2F2" w:themeFill="background1" w:themeFillShade="F2"/>
        <w:rPr>
          <w:rStyle w:val="Strong"/>
          <w:rFonts w:asciiTheme="majorHAnsi" w:hAnsiTheme="majorHAnsi" w:cs="Arial"/>
          <w:bCs w:val="0"/>
          <w:color w:val="C00000"/>
          <w:sz w:val="27"/>
          <w:szCs w:val="27"/>
          <w:shd w:val="clear" w:color="auto" w:fill="FFFFFF"/>
        </w:rPr>
      </w:pPr>
      <w:r w:rsidRPr="00B66C19">
        <w:rPr>
          <w:rStyle w:val="Strong"/>
          <w:rFonts w:asciiTheme="majorHAnsi" w:hAnsiTheme="majorHAnsi" w:cs="Arial"/>
          <w:color w:val="C00000"/>
          <w:sz w:val="27"/>
          <w:szCs w:val="27"/>
          <w:shd w:val="clear" w:color="auto" w:fill="FFFFFF"/>
        </w:rPr>
        <w:t>Nomination and Remuneration Committee</w:t>
      </w:r>
    </w:p>
    <w:tbl>
      <w:tblPr>
        <w:tblW w:w="4871" w:type="pct"/>
        <w:tblCellSpacing w:w="0" w:type="dxa"/>
        <w:tblInd w:w="12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219"/>
        <w:gridCol w:w="4141"/>
      </w:tblGrid>
      <w:tr w:rsidR="00913D5B" w:rsidRPr="00864182" w:rsidTr="001B1930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0921C5" w:rsidRDefault="00913D5B" w:rsidP="000921C5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0921C5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Members</w:t>
            </w:r>
          </w:p>
        </w:tc>
        <w:tc>
          <w:tcPr>
            <w:tcW w:w="2212" w:type="pct"/>
            <w:tcBorders>
              <w:bottom w:val="single" w:sz="6" w:space="0" w:color="CCCCCC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0921C5" w:rsidRDefault="00913D5B" w:rsidP="000921C5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0921C5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</w:tr>
      <w:tr w:rsidR="00BF3229" w:rsidRPr="00864182" w:rsidTr="000921C5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Piyush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  <w:r w:rsid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0158" w:rsidRP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(Chairperson of the Committee)</w:t>
            </w:r>
          </w:p>
        </w:tc>
      </w:tr>
      <w:tr w:rsidR="00BF3229" w:rsidRPr="00864182" w:rsidTr="000921C5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Nikhil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Vishambharlal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Vyas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</w:p>
        </w:tc>
      </w:tr>
      <w:tr w:rsidR="00913D5B" w:rsidRPr="00864182" w:rsidTr="000921C5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Mrs.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Devyani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Pankaj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864182" w:rsidRDefault="00B00B90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 Woma</w:t>
            </w:r>
            <w:r w:rsidR="00BF3229"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 Director</w:t>
            </w:r>
          </w:p>
        </w:tc>
      </w:tr>
    </w:tbl>
    <w:p w:rsidR="000921C5" w:rsidRPr="00D109B3" w:rsidRDefault="000921C5" w:rsidP="006F760E">
      <w:pPr>
        <w:pStyle w:val="Heading4"/>
        <w:spacing w:before="0" w:line="240" w:lineRule="auto"/>
        <w:rPr>
          <w:rFonts w:eastAsia="Times New Roman" w:cs="Times New Roman"/>
          <w:b w:val="0"/>
          <w:bCs w:val="0"/>
          <w:i w:val="0"/>
          <w:iCs w:val="0"/>
          <w:color w:val="17365D" w:themeColor="text2" w:themeShade="BF"/>
          <w:sz w:val="24"/>
          <w:szCs w:val="24"/>
        </w:rPr>
      </w:pPr>
    </w:p>
    <w:p w:rsidR="00913D5B" w:rsidRPr="00B66C19" w:rsidRDefault="00913D5B" w:rsidP="003B650F">
      <w:pPr>
        <w:shd w:val="clear" w:color="auto" w:fill="F2F2F2" w:themeFill="background1" w:themeFillShade="F2"/>
        <w:rPr>
          <w:rStyle w:val="Strong"/>
          <w:rFonts w:asciiTheme="majorHAnsi" w:hAnsiTheme="majorHAnsi" w:cs="Arial"/>
          <w:bCs w:val="0"/>
          <w:color w:val="C00000"/>
          <w:sz w:val="27"/>
          <w:szCs w:val="27"/>
          <w:shd w:val="clear" w:color="auto" w:fill="FFFFFF"/>
        </w:rPr>
      </w:pPr>
      <w:r w:rsidRPr="00B66C19">
        <w:rPr>
          <w:rStyle w:val="Strong"/>
          <w:rFonts w:asciiTheme="majorHAnsi" w:hAnsiTheme="majorHAnsi" w:cs="Arial"/>
          <w:color w:val="C00000"/>
          <w:sz w:val="27"/>
          <w:szCs w:val="27"/>
          <w:shd w:val="clear" w:color="auto" w:fill="FFFFFF"/>
        </w:rPr>
        <w:t>Stakeholders Relationship Committee</w:t>
      </w:r>
    </w:p>
    <w:tbl>
      <w:tblPr>
        <w:tblW w:w="4871" w:type="pct"/>
        <w:tblCellSpacing w:w="0" w:type="dxa"/>
        <w:tblInd w:w="124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left w:w="0" w:type="dxa"/>
          <w:right w:w="0" w:type="dxa"/>
        </w:tblCellMar>
        <w:tblLook w:val="04A0"/>
      </w:tblPr>
      <w:tblGrid>
        <w:gridCol w:w="5219"/>
        <w:gridCol w:w="4141"/>
      </w:tblGrid>
      <w:tr w:rsidR="00913D5B" w:rsidRPr="00864182" w:rsidTr="00661F7D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EE3B30" w:rsidRDefault="00913D5B" w:rsidP="00EE3B30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EE3B30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Members</w:t>
            </w:r>
          </w:p>
        </w:tc>
        <w:tc>
          <w:tcPr>
            <w:tcW w:w="2212" w:type="pct"/>
            <w:tcBorders>
              <w:bottom w:val="single" w:sz="6" w:space="0" w:color="CCCCCC"/>
            </w:tcBorders>
            <w:shd w:val="clear" w:color="auto" w:fill="595959" w:themeFill="text1" w:themeFillTint="A6"/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913D5B" w:rsidRPr="00EE3B30" w:rsidRDefault="00913D5B" w:rsidP="00EE3B30">
            <w:pPr>
              <w:spacing w:after="0"/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</w:pPr>
            <w:r w:rsidRPr="00EE3B30">
              <w:rPr>
                <w:rFonts w:asciiTheme="majorHAnsi" w:eastAsia="Times New Roman" w:hAnsiTheme="majorHAnsi" w:cs="Times New Roman"/>
                <w:b/>
                <w:color w:val="FFFFFF" w:themeColor="background1"/>
                <w:sz w:val="24"/>
                <w:szCs w:val="24"/>
              </w:rPr>
              <w:t>Category</w:t>
            </w:r>
          </w:p>
        </w:tc>
      </w:tr>
      <w:tr w:rsidR="00BF3229" w:rsidRPr="00864182" w:rsidTr="00661F7D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Piyush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Upadhyay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  <w:r w:rsid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680158" w:rsidRPr="00680158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(Chairperson of the Committee)</w:t>
            </w:r>
          </w:p>
        </w:tc>
      </w:tr>
      <w:tr w:rsidR="00BF3229" w:rsidRPr="00864182" w:rsidTr="00661F7D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Mr. Nikhil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Vishambharlal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Vyas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Non-Executive, Independent Director</w:t>
            </w:r>
          </w:p>
        </w:tc>
      </w:tr>
      <w:tr w:rsidR="00BF3229" w:rsidRPr="00864182" w:rsidTr="00661F7D">
        <w:trPr>
          <w:tblCellSpacing w:w="0" w:type="dxa"/>
        </w:trPr>
        <w:tc>
          <w:tcPr>
            <w:tcW w:w="2788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F3229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Mrs.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Devyani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Pankaj</w:t>
            </w:r>
            <w:proofErr w:type="spellEnd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Mishra</w:t>
            </w:r>
            <w:proofErr w:type="spellEnd"/>
          </w:p>
        </w:tc>
        <w:tc>
          <w:tcPr>
            <w:tcW w:w="2212" w:type="pct"/>
            <w:tcBorders>
              <w:bottom w:val="single" w:sz="6" w:space="0" w:color="CCCCCC"/>
            </w:tcBorders>
            <w:tcMar>
              <w:top w:w="109" w:type="dxa"/>
              <w:left w:w="109" w:type="dxa"/>
              <w:bottom w:w="109" w:type="dxa"/>
              <w:right w:w="109" w:type="dxa"/>
            </w:tcMar>
            <w:hideMark/>
          </w:tcPr>
          <w:p w:rsidR="00BF3229" w:rsidRPr="00864182" w:rsidRDefault="00B00B90" w:rsidP="006F760E">
            <w:pPr>
              <w:spacing w:after="0" w:line="240" w:lineRule="auto"/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</w:pPr>
            <w:r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Non-Executive Woma</w:t>
            </w:r>
            <w:r w:rsidR="00BF3229" w:rsidRPr="00864182">
              <w:rPr>
                <w:rFonts w:asciiTheme="majorHAnsi" w:eastAsia="Times New Roman" w:hAnsiTheme="majorHAnsi" w:cs="Times New Roman"/>
                <w:color w:val="000000" w:themeColor="text1"/>
                <w:sz w:val="24"/>
                <w:szCs w:val="24"/>
              </w:rPr>
              <w:t>n Director</w:t>
            </w:r>
          </w:p>
        </w:tc>
      </w:tr>
    </w:tbl>
    <w:p w:rsidR="00913D5B" w:rsidRPr="00864182" w:rsidRDefault="00913D5B" w:rsidP="006F760E">
      <w:pPr>
        <w:spacing w:after="0" w:line="240" w:lineRule="auto"/>
        <w:rPr>
          <w:rFonts w:asciiTheme="majorHAnsi" w:eastAsia="Times New Roman" w:hAnsiTheme="majorHAnsi" w:cs="Times New Roman"/>
          <w:color w:val="000000" w:themeColor="text1"/>
          <w:sz w:val="24"/>
          <w:szCs w:val="24"/>
        </w:rPr>
      </w:pPr>
    </w:p>
    <w:sectPr w:rsidR="00913D5B" w:rsidRPr="00864182" w:rsidSect="00013AE1">
      <w:pgSz w:w="12240" w:h="15840"/>
      <w:pgMar w:top="630" w:right="1440" w:bottom="1440" w:left="1440" w:header="27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9BB" w:rsidRDefault="00D179BB" w:rsidP="00EB63E8">
      <w:pPr>
        <w:spacing w:after="0" w:line="240" w:lineRule="auto"/>
      </w:pPr>
      <w:r>
        <w:separator/>
      </w:r>
    </w:p>
  </w:endnote>
  <w:endnote w:type="continuationSeparator" w:id="0">
    <w:p w:rsidR="00D179BB" w:rsidRDefault="00D179BB" w:rsidP="00EB6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9BB" w:rsidRDefault="00D179BB" w:rsidP="00EB63E8">
      <w:pPr>
        <w:spacing w:after="0" w:line="240" w:lineRule="auto"/>
      </w:pPr>
      <w:r>
        <w:separator/>
      </w:r>
    </w:p>
  </w:footnote>
  <w:footnote w:type="continuationSeparator" w:id="0">
    <w:p w:rsidR="00D179BB" w:rsidRDefault="00D179BB" w:rsidP="00EB6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13D5B"/>
    <w:rsid w:val="00013AE1"/>
    <w:rsid w:val="000921C5"/>
    <w:rsid w:val="000A0D2B"/>
    <w:rsid w:val="000E297D"/>
    <w:rsid w:val="00180EE6"/>
    <w:rsid w:val="001A4BE7"/>
    <w:rsid w:val="001A4CB9"/>
    <w:rsid w:val="001B1930"/>
    <w:rsid w:val="003306F8"/>
    <w:rsid w:val="003B650F"/>
    <w:rsid w:val="00400BE6"/>
    <w:rsid w:val="00436028"/>
    <w:rsid w:val="00490B5B"/>
    <w:rsid w:val="004D4530"/>
    <w:rsid w:val="005358F6"/>
    <w:rsid w:val="00576043"/>
    <w:rsid w:val="0058657D"/>
    <w:rsid w:val="00624D5F"/>
    <w:rsid w:val="00625341"/>
    <w:rsid w:val="00630820"/>
    <w:rsid w:val="00661F7D"/>
    <w:rsid w:val="00680158"/>
    <w:rsid w:val="006A4076"/>
    <w:rsid w:val="006F760E"/>
    <w:rsid w:val="00864182"/>
    <w:rsid w:val="00913D5B"/>
    <w:rsid w:val="00962E79"/>
    <w:rsid w:val="0099178A"/>
    <w:rsid w:val="009A0BB9"/>
    <w:rsid w:val="00A148D3"/>
    <w:rsid w:val="00A70D10"/>
    <w:rsid w:val="00AD17E6"/>
    <w:rsid w:val="00B00B90"/>
    <w:rsid w:val="00B07F4B"/>
    <w:rsid w:val="00B42427"/>
    <w:rsid w:val="00B66C19"/>
    <w:rsid w:val="00BC0132"/>
    <w:rsid w:val="00BD37E2"/>
    <w:rsid w:val="00BF3229"/>
    <w:rsid w:val="00C00A0E"/>
    <w:rsid w:val="00CD6092"/>
    <w:rsid w:val="00CF35BB"/>
    <w:rsid w:val="00D109B3"/>
    <w:rsid w:val="00D179BB"/>
    <w:rsid w:val="00D24C18"/>
    <w:rsid w:val="00E048BE"/>
    <w:rsid w:val="00E41D61"/>
    <w:rsid w:val="00E5096E"/>
    <w:rsid w:val="00EB63E8"/>
    <w:rsid w:val="00EE3B30"/>
    <w:rsid w:val="00EF37E9"/>
    <w:rsid w:val="00F04381"/>
    <w:rsid w:val="00F257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05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0BB9"/>
  </w:style>
  <w:style w:type="paragraph" w:styleId="Heading1">
    <w:name w:val="heading 1"/>
    <w:basedOn w:val="Normal"/>
    <w:link w:val="Heading1Char"/>
    <w:uiPriority w:val="9"/>
    <w:qFormat/>
    <w:rsid w:val="00913D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13D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13D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13D5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D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13D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13D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913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D5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913D5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semiHidden/>
    <w:unhideWhenUsed/>
    <w:rsid w:val="00EB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3E8"/>
  </w:style>
  <w:style w:type="paragraph" w:styleId="Footer">
    <w:name w:val="footer"/>
    <w:basedOn w:val="Normal"/>
    <w:link w:val="FooterChar"/>
    <w:uiPriority w:val="99"/>
    <w:semiHidden/>
    <w:unhideWhenUsed/>
    <w:rsid w:val="00EB63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3E8"/>
  </w:style>
  <w:style w:type="character" w:styleId="Strong">
    <w:name w:val="Strong"/>
    <w:basedOn w:val="DefaultParagraphFont"/>
    <w:uiPriority w:val="22"/>
    <w:qFormat/>
    <w:rsid w:val="00CF35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1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92217">
              <w:marLeft w:val="0"/>
              <w:marRight w:val="0"/>
              <w:marTop w:val="408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1902330115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407848968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7760513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211158545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875311789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1073115634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  <w:div w:id="2063019785">
              <w:marLeft w:val="0"/>
              <w:marRight w:val="0"/>
              <w:marTop w:val="0"/>
              <w:marBottom w:val="475"/>
              <w:divBdr>
                <w:top w:val="single" w:sz="6" w:space="7" w:color="FFFFFF"/>
                <w:left w:val="single" w:sz="6" w:space="7" w:color="FFFFFF"/>
                <w:bottom w:val="single" w:sz="6" w:space="7" w:color="FFFFFF"/>
                <w:right w:val="single" w:sz="6" w:space="7" w:color="FFFFFF"/>
              </w:divBdr>
            </w:div>
          </w:divsChild>
        </w:div>
      </w:divsChild>
    </w:div>
    <w:div w:id="10776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dcterms:created xsi:type="dcterms:W3CDTF">2021-09-23T08:08:00Z</dcterms:created>
  <dcterms:modified xsi:type="dcterms:W3CDTF">2021-09-24T07:58:00Z</dcterms:modified>
</cp:coreProperties>
</file>